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8459" w14:textId="77777777" w:rsidR="00E93294" w:rsidRDefault="00E93294" w:rsidP="00E93294">
      <w:pPr>
        <w:rPr>
          <w:rFonts w:asciiTheme="minorHAnsi" w:eastAsia="Trebuchet MS" w:hAnsiTheme="minorHAnsi" w:cstheme="minorHAnsi"/>
          <w:bCs/>
          <w:sz w:val="22"/>
          <w:szCs w:val="22"/>
        </w:rPr>
      </w:pPr>
    </w:p>
    <w:p w14:paraId="4DD9449D" w14:textId="77777777" w:rsidR="00E93294" w:rsidRDefault="00E93294" w:rsidP="00E93294">
      <w:pPr>
        <w:rPr>
          <w:rFonts w:asciiTheme="minorHAnsi" w:eastAsia="Trebuchet MS" w:hAnsiTheme="minorHAnsi" w:cstheme="minorHAnsi"/>
          <w:bCs/>
          <w:sz w:val="22"/>
          <w:szCs w:val="22"/>
        </w:rPr>
      </w:pPr>
    </w:p>
    <w:p w14:paraId="232A25A9" w14:textId="77777777" w:rsidR="00E93294" w:rsidRDefault="00E93294" w:rsidP="00E93294">
      <w:pPr>
        <w:pStyle w:val="NormalWeb"/>
        <w:rPr>
          <w:rFonts w:asciiTheme="minorHAnsi" w:hAnsiTheme="minorHAnsi" w:cstheme="minorHAnsi"/>
          <w:color w:val="auto"/>
          <w:sz w:val="22"/>
          <w:szCs w:val="21"/>
          <w:lang w:val="en"/>
        </w:rPr>
      </w:pPr>
      <w:r>
        <w:rPr>
          <w:rFonts w:asciiTheme="minorHAnsi" w:hAnsiTheme="minorHAnsi" w:cstheme="minorHAnsi"/>
          <w:color w:val="auto"/>
          <w:sz w:val="22"/>
          <w:szCs w:val="21"/>
          <w:lang w:val="en"/>
        </w:rPr>
        <w:t xml:space="preserve">Personal, Social, Health and Economic (PSHEE) education is a school subject through which pupils develop the knowledge, </w:t>
      </w:r>
      <w:proofErr w:type="gramStart"/>
      <w:r>
        <w:rPr>
          <w:rFonts w:asciiTheme="minorHAnsi" w:hAnsiTheme="minorHAnsi" w:cstheme="minorHAnsi"/>
          <w:color w:val="auto"/>
          <w:sz w:val="22"/>
          <w:szCs w:val="21"/>
          <w:lang w:val="en"/>
        </w:rPr>
        <w:t>skills</w:t>
      </w:r>
      <w:proofErr w:type="gramEnd"/>
      <w:r>
        <w:rPr>
          <w:rFonts w:asciiTheme="minorHAnsi" w:hAnsiTheme="minorHAnsi" w:cstheme="minorHAnsi"/>
          <w:color w:val="auto"/>
          <w:sz w:val="22"/>
          <w:szCs w:val="21"/>
          <w:lang w:val="en"/>
        </w:rPr>
        <w:t xml:space="preserve"> and attributes they need to manage their lives, now and in the future. </w:t>
      </w:r>
    </w:p>
    <w:p w14:paraId="22F38A14" w14:textId="77777777" w:rsidR="00E93294" w:rsidRDefault="00E93294" w:rsidP="00E93294">
      <w:pPr>
        <w:pStyle w:val="NormalWeb"/>
        <w:rPr>
          <w:rFonts w:asciiTheme="minorHAnsi" w:hAnsiTheme="minorHAnsi" w:cstheme="minorHAnsi"/>
          <w:color w:val="auto"/>
          <w:sz w:val="22"/>
          <w:szCs w:val="21"/>
          <w:lang w:val="en"/>
        </w:rPr>
      </w:pPr>
      <w:r>
        <w:rPr>
          <w:rFonts w:asciiTheme="minorHAnsi" w:hAnsiTheme="minorHAnsi" w:cstheme="minorHAnsi"/>
          <w:color w:val="auto"/>
          <w:sz w:val="22"/>
          <w:szCs w:val="21"/>
          <w:lang w:val="en"/>
        </w:rPr>
        <w:t xml:space="preserve">The </w:t>
      </w:r>
      <w:proofErr w:type="spellStart"/>
      <w:r>
        <w:rPr>
          <w:rFonts w:asciiTheme="minorHAnsi" w:hAnsiTheme="minorHAnsi" w:cstheme="minorHAnsi"/>
          <w:color w:val="auto"/>
          <w:sz w:val="22"/>
          <w:szCs w:val="21"/>
          <w:lang w:val="en"/>
        </w:rPr>
        <w:t>programme</w:t>
      </w:r>
      <w:proofErr w:type="spellEnd"/>
      <w:r>
        <w:rPr>
          <w:rFonts w:asciiTheme="minorHAnsi" w:hAnsiTheme="minorHAnsi" w:cstheme="minorHAnsi"/>
          <w:color w:val="auto"/>
          <w:sz w:val="22"/>
          <w:szCs w:val="21"/>
          <w:lang w:val="en"/>
        </w:rPr>
        <w:t xml:space="preserve"> of study covers Key Stages 1 to 5 and is based on three core themes within which there is broad overlap and flexibility:</w:t>
      </w:r>
      <w:r>
        <w:rPr>
          <w:rFonts w:asciiTheme="minorHAnsi" w:hAnsiTheme="minorHAnsi" w:cstheme="minorHAnsi"/>
          <w:color w:val="auto"/>
          <w:sz w:val="22"/>
          <w:szCs w:val="21"/>
          <w:lang w:val="en"/>
        </w:rPr>
        <w:br/>
        <w:t>Core theme 1: Health &amp; Wellbeing</w:t>
      </w:r>
      <w:r>
        <w:rPr>
          <w:rFonts w:asciiTheme="minorHAnsi" w:hAnsiTheme="minorHAnsi" w:cstheme="minorHAnsi"/>
          <w:color w:val="auto"/>
          <w:sz w:val="22"/>
          <w:szCs w:val="21"/>
          <w:lang w:val="en"/>
        </w:rPr>
        <w:br/>
        <w:t>Core theme 2: Relationships</w:t>
      </w:r>
      <w:r>
        <w:rPr>
          <w:rFonts w:asciiTheme="minorHAnsi" w:hAnsiTheme="minorHAnsi" w:cstheme="minorHAnsi"/>
          <w:color w:val="auto"/>
          <w:sz w:val="22"/>
          <w:szCs w:val="21"/>
          <w:lang w:val="en"/>
        </w:rPr>
        <w:br/>
        <w:t>Core theme 3: Living in the Wider World</w:t>
      </w:r>
    </w:p>
    <w:p w14:paraId="7404F841" w14:textId="77777777" w:rsidR="00E93294" w:rsidRDefault="00E93294" w:rsidP="00E93294">
      <w:pPr>
        <w:pStyle w:val="NormalWeb"/>
        <w:rPr>
          <w:rFonts w:asciiTheme="minorHAnsi" w:hAnsiTheme="minorHAnsi" w:cstheme="minorHAnsi"/>
          <w:color w:val="auto"/>
          <w:sz w:val="22"/>
          <w:szCs w:val="21"/>
          <w:lang w:val="en"/>
        </w:rPr>
      </w:pPr>
      <w:r>
        <w:rPr>
          <w:rFonts w:asciiTheme="minorHAnsi" w:hAnsiTheme="minorHAnsi" w:cstheme="minorHAnsi"/>
          <w:color w:val="auto"/>
          <w:sz w:val="22"/>
          <w:szCs w:val="21"/>
          <w:lang w:val="en"/>
        </w:rPr>
        <w:t>These skills and attributes help pupils to stay healthy, safe and prepare them for life and work in modern Britain. When taught well, PSHEE education helps pupils to achieve their academic potential, and leave school equipped with skills they will need throughout later life</w:t>
      </w:r>
    </w:p>
    <w:p w14:paraId="7DB4D164" w14:textId="77777777" w:rsidR="00E93294" w:rsidRDefault="00E93294" w:rsidP="00E93294">
      <w:pPr>
        <w:rPr>
          <w:rFonts w:asciiTheme="minorHAnsi" w:eastAsia="Trebuchet MS" w:hAnsiTheme="minorHAnsi" w:cstheme="minorHAnsi"/>
          <w:bCs/>
          <w:sz w:val="22"/>
          <w:szCs w:val="22"/>
        </w:rPr>
      </w:pPr>
      <w:r>
        <w:rPr>
          <w:rFonts w:asciiTheme="minorHAnsi" w:eastAsia="Trebuchet MS" w:hAnsiTheme="minorHAnsi" w:cstheme="minorHAnsi"/>
          <w:bCs/>
          <w:sz w:val="22"/>
          <w:szCs w:val="22"/>
        </w:rPr>
        <w:t xml:space="preserve">During PSHEE lessons pupils will be given the opportunity to analyse what they do and think but they are also encouraged to question and evaluate their ideas, </w:t>
      </w:r>
      <w:proofErr w:type="gramStart"/>
      <w:r>
        <w:rPr>
          <w:rFonts w:asciiTheme="minorHAnsi" w:eastAsia="Trebuchet MS" w:hAnsiTheme="minorHAnsi" w:cstheme="minorHAnsi"/>
          <w:bCs/>
          <w:sz w:val="22"/>
          <w:szCs w:val="22"/>
        </w:rPr>
        <w:t>attitudes</w:t>
      </w:r>
      <w:proofErr w:type="gramEnd"/>
      <w:r>
        <w:rPr>
          <w:rFonts w:asciiTheme="minorHAnsi" w:eastAsia="Trebuchet MS" w:hAnsiTheme="minorHAnsi" w:cstheme="minorHAnsi"/>
          <w:bCs/>
          <w:sz w:val="22"/>
          <w:szCs w:val="22"/>
        </w:rPr>
        <w:t xml:space="preserve"> and influences. When appropriate, current news items are referred to and discussed. </w:t>
      </w:r>
    </w:p>
    <w:p w14:paraId="1CD1EC3B" w14:textId="77777777" w:rsidR="00E93294" w:rsidRDefault="00E93294" w:rsidP="00E93294">
      <w:pPr>
        <w:rPr>
          <w:rFonts w:asciiTheme="minorHAnsi" w:eastAsia="Trebuchet MS" w:hAnsiTheme="minorHAnsi" w:cstheme="minorHAnsi"/>
          <w:bCs/>
          <w:sz w:val="22"/>
          <w:szCs w:val="22"/>
        </w:rPr>
      </w:pPr>
    </w:p>
    <w:p w14:paraId="3C60537F" w14:textId="77777777" w:rsidR="00E93294" w:rsidRDefault="00E93294" w:rsidP="00E93294">
      <w:pPr>
        <w:rPr>
          <w:rFonts w:asciiTheme="minorHAnsi" w:eastAsia="Trebuchet MS" w:hAnsiTheme="minorHAnsi" w:cstheme="minorHAnsi"/>
          <w:bCs/>
          <w:sz w:val="22"/>
          <w:szCs w:val="22"/>
        </w:rPr>
      </w:pPr>
      <w:r>
        <w:rPr>
          <w:rFonts w:asciiTheme="minorHAnsi" w:eastAsia="Trebuchet MS" w:hAnsiTheme="minorHAnsi" w:cstheme="minorHAnsi"/>
          <w:bCs/>
          <w:sz w:val="22"/>
          <w:szCs w:val="22"/>
        </w:rPr>
        <w:t>Lessons will involve a variety of activities to inspire all pupils to participate and pupils are encouraged to express their ideas in different ways – verbal (in discussions and Q&amp;A sessions), through a variety of written formats, visual (posters and pictures) and experiential (for example role-play and the use of artefacts).</w:t>
      </w:r>
    </w:p>
    <w:p w14:paraId="56701497" w14:textId="77777777" w:rsidR="00E93294" w:rsidRDefault="00E93294" w:rsidP="00E93294">
      <w:pPr>
        <w:rPr>
          <w:rFonts w:asciiTheme="minorHAnsi" w:eastAsia="Trebuchet MS" w:hAnsiTheme="minorHAnsi" w:cstheme="minorHAnsi"/>
          <w:bCs/>
          <w:sz w:val="22"/>
          <w:szCs w:val="22"/>
        </w:rPr>
      </w:pPr>
    </w:p>
    <w:p w14:paraId="24D2BC73" w14:textId="77777777" w:rsidR="00E93294" w:rsidRDefault="00E93294" w:rsidP="00E93294">
      <w:pPr>
        <w:rPr>
          <w:rFonts w:asciiTheme="minorHAnsi" w:eastAsia="Trebuchet MS" w:hAnsiTheme="minorHAnsi" w:cstheme="minorHAnsi"/>
          <w:bCs/>
          <w:sz w:val="22"/>
          <w:szCs w:val="22"/>
        </w:rPr>
      </w:pPr>
      <w:r>
        <w:rPr>
          <w:rFonts w:asciiTheme="minorHAnsi" w:eastAsia="Trebuchet MS" w:hAnsiTheme="minorHAnsi" w:cstheme="minorHAnsi"/>
          <w:bCs/>
          <w:sz w:val="22"/>
          <w:szCs w:val="22"/>
        </w:rPr>
        <w:t>In Year 11 the pupils are given the opportunity to build on what they have investigated and studied at Key Stage 3 and in Year 10.</w:t>
      </w:r>
    </w:p>
    <w:p w14:paraId="43944837" w14:textId="77777777" w:rsidR="00E93294" w:rsidRDefault="00E93294" w:rsidP="00E93294">
      <w:pPr>
        <w:rPr>
          <w:rFonts w:asciiTheme="minorHAnsi" w:eastAsia="Trebuchet MS" w:hAnsiTheme="minorHAnsi" w:cstheme="minorHAnsi"/>
          <w:bCs/>
          <w:sz w:val="22"/>
          <w:szCs w:val="22"/>
        </w:rPr>
      </w:pPr>
    </w:p>
    <w:p w14:paraId="2AA347EA" w14:textId="77777777" w:rsidR="00E93294" w:rsidRDefault="00E93294" w:rsidP="00E93294">
      <w:pPr>
        <w:rPr>
          <w:rFonts w:asciiTheme="minorHAnsi" w:eastAsia="Trebuchet MS" w:hAnsiTheme="minorHAnsi" w:cstheme="minorHAnsi"/>
          <w:bCs/>
          <w:sz w:val="22"/>
          <w:szCs w:val="22"/>
        </w:rPr>
      </w:pPr>
    </w:p>
    <w:p w14:paraId="550A9EFE" w14:textId="77777777" w:rsidR="00E93294" w:rsidRDefault="00E93294" w:rsidP="00E93294">
      <w:pPr>
        <w:rPr>
          <w:rFonts w:asciiTheme="minorHAnsi" w:eastAsia="Trebuchet MS" w:hAnsiTheme="minorHAnsi" w:cstheme="minorHAnsi"/>
          <w:bCs/>
          <w:sz w:val="22"/>
          <w:szCs w:val="22"/>
        </w:rPr>
      </w:pPr>
    </w:p>
    <w:p w14:paraId="13825EF4" w14:textId="77777777" w:rsidR="00E93294" w:rsidRDefault="00E93294" w:rsidP="00E93294">
      <w:pPr>
        <w:rPr>
          <w:rFonts w:asciiTheme="minorHAnsi" w:eastAsia="Trebuchet MS" w:hAnsiTheme="minorHAnsi" w:cstheme="minorHAnsi"/>
          <w:bCs/>
          <w:sz w:val="22"/>
          <w:szCs w:val="22"/>
        </w:rPr>
      </w:pPr>
    </w:p>
    <w:p w14:paraId="0B81609B" w14:textId="77777777" w:rsidR="00E93294" w:rsidRDefault="00E93294" w:rsidP="00E93294">
      <w:pPr>
        <w:rPr>
          <w:rFonts w:asciiTheme="minorHAnsi" w:eastAsia="Trebuchet MS" w:hAnsiTheme="minorHAnsi" w:cstheme="minorHAnsi"/>
          <w:bCs/>
          <w:sz w:val="22"/>
          <w:szCs w:val="22"/>
        </w:rPr>
      </w:pPr>
    </w:p>
    <w:p w14:paraId="7D63C2FE" w14:textId="77777777" w:rsidR="00E93294" w:rsidRDefault="00E93294" w:rsidP="00E93294">
      <w:pPr>
        <w:rPr>
          <w:rFonts w:asciiTheme="minorHAnsi" w:eastAsia="Trebuchet MS" w:hAnsiTheme="minorHAnsi" w:cstheme="minorHAnsi"/>
          <w:bCs/>
          <w:sz w:val="22"/>
          <w:szCs w:val="22"/>
        </w:rPr>
      </w:pPr>
    </w:p>
    <w:p w14:paraId="773C7C50" w14:textId="77777777" w:rsidR="00E93294" w:rsidRDefault="00E93294" w:rsidP="00E93294">
      <w:pPr>
        <w:rPr>
          <w:rFonts w:asciiTheme="minorHAnsi" w:eastAsia="Trebuchet MS" w:hAnsiTheme="minorHAnsi" w:cstheme="minorHAnsi"/>
          <w:bCs/>
          <w:sz w:val="22"/>
          <w:szCs w:val="22"/>
        </w:rPr>
      </w:pPr>
    </w:p>
    <w:p w14:paraId="6679F495" w14:textId="77777777" w:rsidR="00E93294" w:rsidRDefault="00E93294" w:rsidP="00E93294">
      <w:pPr>
        <w:rPr>
          <w:rFonts w:asciiTheme="minorHAnsi" w:eastAsia="Trebuchet MS" w:hAnsiTheme="minorHAnsi" w:cstheme="minorHAnsi"/>
          <w:bCs/>
          <w:sz w:val="22"/>
          <w:szCs w:val="22"/>
        </w:rPr>
      </w:pPr>
    </w:p>
    <w:p w14:paraId="6FA8EB24" w14:textId="77777777" w:rsidR="00E93294" w:rsidRDefault="00E93294" w:rsidP="00E93294">
      <w:pPr>
        <w:rPr>
          <w:rFonts w:asciiTheme="minorHAnsi" w:eastAsia="Trebuchet MS" w:hAnsiTheme="minorHAnsi" w:cstheme="minorHAnsi"/>
          <w:bCs/>
          <w:sz w:val="22"/>
          <w:szCs w:val="22"/>
        </w:rPr>
      </w:pPr>
    </w:p>
    <w:p w14:paraId="3E51BD50" w14:textId="77777777" w:rsidR="00E93294" w:rsidRDefault="00E93294" w:rsidP="00E93294">
      <w:pPr>
        <w:rPr>
          <w:rFonts w:asciiTheme="minorHAnsi" w:eastAsia="Trebuchet MS" w:hAnsiTheme="minorHAnsi" w:cstheme="minorHAnsi"/>
          <w:bCs/>
          <w:sz w:val="22"/>
          <w:szCs w:val="22"/>
        </w:rPr>
      </w:pPr>
    </w:p>
    <w:p w14:paraId="60D87C01" w14:textId="77777777" w:rsidR="00E93294" w:rsidRDefault="00E93294" w:rsidP="00E93294">
      <w:pPr>
        <w:rPr>
          <w:rFonts w:asciiTheme="minorHAnsi" w:eastAsia="Trebuchet MS" w:hAnsiTheme="minorHAnsi" w:cstheme="minorHAnsi"/>
          <w:bCs/>
          <w:sz w:val="22"/>
          <w:szCs w:val="22"/>
        </w:rPr>
      </w:pPr>
    </w:p>
    <w:p w14:paraId="404A01EE" w14:textId="77777777" w:rsidR="00E93294" w:rsidRDefault="00E93294" w:rsidP="00E93294">
      <w:pPr>
        <w:rPr>
          <w:rFonts w:asciiTheme="minorHAnsi" w:eastAsia="Trebuchet MS" w:hAnsiTheme="minorHAnsi" w:cstheme="minorHAnsi"/>
          <w:bCs/>
          <w:sz w:val="22"/>
          <w:szCs w:val="22"/>
        </w:rPr>
      </w:pPr>
    </w:p>
    <w:tbl>
      <w:tblPr>
        <w:tblW w:w="0" w:type="auto"/>
        <w:tblLook w:val="0000" w:firstRow="0" w:lastRow="0" w:firstColumn="0" w:lastColumn="0" w:noHBand="0" w:noVBand="0"/>
      </w:tblPr>
      <w:tblGrid>
        <w:gridCol w:w="1251"/>
        <w:gridCol w:w="4079"/>
        <w:gridCol w:w="4788"/>
        <w:gridCol w:w="4118"/>
      </w:tblGrid>
      <w:tr w:rsidR="00E93294" w14:paraId="116227E8" w14:textId="77777777" w:rsidTr="00A7243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38E8A4" w14:textId="77777777" w:rsidR="00E93294" w:rsidRDefault="00E93294" w:rsidP="00A7243C">
            <w:pPr>
              <w:jc w:val="center"/>
              <w:rPr>
                <w:rFonts w:asciiTheme="minorHAnsi" w:hAnsiTheme="minorHAnsi" w:cstheme="minorHAnsi"/>
                <w:sz w:val="28"/>
                <w:szCs w:val="22"/>
              </w:rPr>
            </w:pPr>
            <w:r>
              <w:rPr>
                <w:rFonts w:asciiTheme="minorHAnsi" w:eastAsia="Trebuchet MS" w:hAnsiTheme="minorHAnsi" w:cstheme="minorHAnsi"/>
                <w:b/>
                <w:bCs/>
                <w:sz w:val="28"/>
                <w:szCs w:val="22"/>
              </w:rPr>
              <w:t>Year 11</w:t>
            </w:r>
          </w:p>
          <w:p w14:paraId="533AD49D" w14:textId="77777777" w:rsidR="00E93294" w:rsidRPr="00506DB7" w:rsidRDefault="00E93294" w:rsidP="00E93294">
            <w:pPr>
              <w:rPr>
                <w:rFonts w:asciiTheme="minorHAnsi" w:eastAsia="Trebuchet MS" w:hAnsiTheme="minorHAnsi" w:cstheme="minorHAnsi"/>
                <w:b/>
                <w:bCs/>
                <w:sz w:val="20"/>
                <w:szCs w:val="20"/>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FB7DFA" w14:textId="77777777" w:rsidR="00E93294" w:rsidRPr="00506DB7" w:rsidRDefault="00E93294" w:rsidP="00A7243C">
            <w:pPr>
              <w:jc w:val="center"/>
              <w:rPr>
                <w:rFonts w:asciiTheme="minorHAnsi" w:eastAsia="Trebuchet MS" w:hAnsiTheme="minorHAnsi" w:cstheme="minorHAnsi"/>
                <w:b/>
                <w:bCs/>
                <w:sz w:val="28"/>
                <w:szCs w:val="22"/>
              </w:rPr>
            </w:pPr>
            <w:r>
              <w:rPr>
                <w:rFonts w:asciiTheme="minorHAnsi" w:eastAsia="Trebuchet MS" w:hAnsiTheme="minorHAnsi" w:cstheme="minorHAnsi"/>
                <w:b/>
                <w:bCs/>
                <w:sz w:val="28"/>
                <w:szCs w:val="22"/>
              </w:rPr>
              <w:t xml:space="preserve">Autumn Term </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1CABB9" w14:textId="77777777" w:rsidR="00E93294" w:rsidRPr="00BF28B4" w:rsidRDefault="00E93294" w:rsidP="00A7243C">
            <w:pPr>
              <w:jc w:val="center"/>
              <w:rPr>
                <w:rFonts w:asciiTheme="minorHAnsi" w:eastAsia="Trebuchet MS" w:hAnsiTheme="minorHAnsi" w:cstheme="minorHAnsi"/>
                <w:b/>
                <w:bCs/>
                <w:sz w:val="28"/>
                <w:szCs w:val="22"/>
              </w:rPr>
            </w:pPr>
            <w:r>
              <w:rPr>
                <w:rFonts w:asciiTheme="minorHAnsi" w:eastAsia="Trebuchet MS" w:hAnsiTheme="minorHAnsi" w:cstheme="minorHAnsi"/>
                <w:b/>
                <w:bCs/>
                <w:sz w:val="28"/>
                <w:szCs w:val="22"/>
              </w:rPr>
              <w:t xml:space="preserve">Spring Term </w:t>
            </w:r>
          </w:p>
        </w:tc>
        <w:tc>
          <w:tcPr>
            <w:tcW w:w="4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F4B21F" w14:textId="77777777" w:rsidR="00E93294" w:rsidRDefault="00E93294" w:rsidP="00A7243C">
            <w:pPr>
              <w:jc w:val="center"/>
              <w:rPr>
                <w:rFonts w:asciiTheme="minorHAnsi" w:hAnsiTheme="minorHAnsi" w:cstheme="minorHAnsi"/>
                <w:sz w:val="28"/>
                <w:szCs w:val="22"/>
              </w:rPr>
            </w:pPr>
            <w:r>
              <w:rPr>
                <w:rFonts w:asciiTheme="minorHAnsi" w:eastAsia="Trebuchet MS" w:hAnsiTheme="minorHAnsi" w:cstheme="minorHAnsi"/>
                <w:b/>
                <w:bCs/>
                <w:sz w:val="28"/>
                <w:szCs w:val="22"/>
              </w:rPr>
              <w:t xml:space="preserve">Summer Term </w:t>
            </w:r>
          </w:p>
        </w:tc>
      </w:tr>
      <w:tr w:rsidR="00E93294" w14:paraId="141DFC3C" w14:textId="77777777" w:rsidTr="00A7243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A19E2F" w14:textId="77777777" w:rsidR="00E93294" w:rsidRDefault="00E93294" w:rsidP="00A7243C">
            <w:pPr>
              <w:jc w:val="center"/>
              <w:rPr>
                <w:rFonts w:asciiTheme="minorHAnsi" w:eastAsia="Trebuchet MS" w:hAnsiTheme="minorHAnsi" w:cstheme="minorHAnsi"/>
                <w:b/>
                <w:bCs/>
                <w:sz w:val="28"/>
                <w:szCs w:val="22"/>
              </w:rPr>
            </w:pPr>
          </w:p>
          <w:p w14:paraId="3C3E660A" w14:textId="3CF26CB9" w:rsidR="00E93294" w:rsidRPr="004A1140" w:rsidRDefault="00E93294" w:rsidP="00A7243C">
            <w:pPr>
              <w:jc w:val="center"/>
              <w:rPr>
                <w:rFonts w:asciiTheme="minorHAnsi" w:eastAsia="Trebuchet MS" w:hAnsiTheme="minorHAnsi" w:cstheme="minorHAnsi"/>
                <w:b/>
                <w:bCs/>
                <w:sz w:val="28"/>
                <w:szCs w:val="28"/>
              </w:rPr>
            </w:pPr>
            <w:r>
              <w:rPr>
                <w:rFonts w:asciiTheme="minorHAnsi" w:eastAsia="Trebuchet MS" w:hAnsiTheme="minorHAnsi" w:cstheme="minorHAnsi"/>
                <w:b/>
                <w:bCs/>
                <w:sz w:val="28"/>
                <w:szCs w:val="28"/>
              </w:rPr>
              <w:t>Two</w:t>
            </w:r>
            <w:r w:rsidRPr="004A1140">
              <w:rPr>
                <w:rFonts w:asciiTheme="minorHAnsi" w:eastAsia="Trebuchet MS" w:hAnsiTheme="minorHAnsi" w:cstheme="minorHAnsi"/>
                <w:b/>
                <w:bCs/>
                <w:sz w:val="28"/>
                <w:szCs w:val="28"/>
              </w:rPr>
              <w:t xml:space="preserve"> lesson</w:t>
            </w:r>
            <w:r>
              <w:rPr>
                <w:rFonts w:asciiTheme="minorHAnsi" w:eastAsia="Trebuchet MS" w:hAnsiTheme="minorHAnsi" w:cstheme="minorHAnsi"/>
                <w:b/>
                <w:bCs/>
                <w:sz w:val="28"/>
                <w:szCs w:val="28"/>
              </w:rPr>
              <w:t>s</w:t>
            </w:r>
            <w:r w:rsidRPr="004A1140">
              <w:rPr>
                <w:rFonts w:asciiTheme="minorHAnsi" w:eastAsia="Trebuchet MS" w:hAnsiTheme="minorHAnsi" w:cstheme="minorHAnsi"/>
                <w:b/>
                <w:bCs/>
                <w:sz w:val="28"/>
                <w:szCs w:val="28"/>
              </w:rPr>
              <w:t xml:space="preserve"> per </w:t>
            </w:r>
            <w:r>
              <w:rPr>
                <w:rFonts w:asciiTheme="minorHAnsi" w:eastAsia="Trebuchet MS" w:hAnsiTheme="minorHAnsi" w:cstheme="minorHAnsi"/>
                <w:b/>
                <w:bCs/>
                <w:sz w:val="28"/>
                <w:szCs w:val="28"/>
              </w:rPr>
              <w:t>fortnight</w:t>
            </w: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DD55F0" w14:textId="77777777" w:rsidR="00E93294" w:rsidRPr="005B6B17" w:rsidRDefault="00E93294" w:rsidP="00A7243C">
            <w:pPr>
              <w:rPr>
                <w:rFonts w:asciiTheme="minorHAnsi" w:eastAsia="Trebuchet MS" w:hAnsiTheme="minorHAnsi" w:cstheme="minorHAnsi"/>
                <w:b/>
                <w:sz w:val="28"/>
                <w:szCs w:val="28"/>
                <w:u w:val="single"/>
              </w:rPr>
            </w:pPr>
            <w:r w:rsidRPr="005B6B17">
              <w:rPr>
                <w:rFonts w:asciiTheme="minorHAnsi" w:eastAsia="Trebuchet MS" w:hAnsiTheme="minorHAnsi" w:cstheme="minorHAnsi"/>
                <w:b/>
                <w:sz w:val="28"/>
                <w:szCs w:val="28"/>
                <w:u w:val="single"/>
              </w:rPr>
              <w:t xml:space="preserve">Living in the Wider World: </w:t>
            </w:r>
          </w:p>
          <w:p w14:paraId="7CF95576" w14:textId="77777777" w:rsidR="00E93294" w:rsidRPr="00646CF5" w:rsidRDefault="00E93294" w:rsidP="00A7243C">
            <w:pPr>
              <w:pStyle w:val="Tabletext"/>
              <w:rPr>
                <w:rFonts w:asciiTheme="minorHAnsi" w:hAnsiTheme="minorHAnsi"/>
                <w:b/>
                <w:sz w:val="24"/>
              </w:rPr>
            </w:pPr>
            <w:r w:rsidRPr="00646CF5">
              <w:rPr>
                <w:rFonts w:asciiTheme="minorHAnsi" w:hAnsiTheme="minorHAnsi"/>
                <w:b/>
                <w:sz w:val="24"/>
              </w:rPr>
              <w:t>Careers</w:t>
            </w:r>
          </w:p>
          <w:p w14:paraId="04507985" w14:textId="77777777" w:rsidR="00E93294" w:rsidRPr="00646CF5" w:rsidRDefault="00E93294" w:rsidP="00E93294">
            <w:pPr>
              <w:pStyle w:val="Tabletext"/>
              <w:numPr>
                <w:ilvl w:val="0"/>
                <w:numId w:val="1"/>
              </w:numPr>
              <w:rPr>
                <w:rFonts w:asciiTheme="minorHAnsi" w:hAnsiTheme="minorHAnsi"/>
                <w:sz w:val="24"/>
              </w:rPr>
            </w:pPr>
            <w:r w:rsidRPr="00646CF5">
              <w:rPr>
                <w:rFonts w:asciiTheme="minorHAnsi" w:hAnsiTheme="minorHAnsi"/>
                <w:sz w:val="24"/>
              </w:rPr>
              <w:t>A level subject choices &amp; plans beyond school</w:t>
            </w:r>
          </w:p>
          <w:p w14:paraId="1E529B4A" w14:textId="77777777" w:rsidR="00E93294" w:rsidRPr="00646CF5" w:rsidRDefault="00E93294" w:rsidP="00E93294">
            <w:pPr>
              <w:pStyle w:val="Tabletext"/>
              <w:numPr>
                <w:ilvl w:val="0"/>
                <w:numId w:val="1"/>
              </w:numPr>
              <w:rPr>
                <w:rFonts w:asciiTheme="minorHAnsi" w:hAnsiTheme="minorHAnsi"/>
                <w:sz w:val="24"/>
              </w:rPr>
            </w:pPr>
            <w:r w:rsidRPr="00646CF5">
              <w:rPr>
                <w:rFonts w:asciiTheme="minorHAnsi" w:hAnsiTheme="minorHAnsi"/>
                <w:sz w:val="24"/>
              </w:rPr>
              <w:t>CV writing</w:t>
            </w:r>
          </w:p>
          <w:p w14:paraId="621C33A8" w14:textId="77777777" w:rsidR="00E93294" w:rsidRPr="00646CF5" w:rsidRDefault="00E93294" w:rsidP="00E93294">
            <w:pPr>
              <w:pStyle w:val="Tabletext"/>
              <w:numPr>
                <w:ilvl w:val="0"/>
                <w:numId w:val="1"/>
              </w:numPr>
              <w:rPr>
                <w:rFonts w:asciiTheme="minorHAnsi" w:hAnsiTheme="minorHAnsi"/>
                <w:sz w:val="24"/>
              </w:rPr>
            </w:pPr>
            <w:r w:rsidRPr="00646CF5">
              <w:rPr>
                <w:rFonts w:asciiTheme="minorHAnsi" w:hAnsiTheme="minorHAnsi"/>
                <w:sz w:val="24"/>
              </w:rPr>
              <w:t>COA investigation of career and study pathways</w:t>
            </w:r>
          </w:p>
          <w:p w14:paraId="6EF6A2B3" w14:textId="77777777" w:rsidR="00E93294" w:rsidRPr="00646CF5" w:rsidRDefault="00E93294" w:rsidP="00A7243C">
            <w:pPr>
              <w:pStyle w:val="Tabletext"/>
              <w:ind w:left="360"/>
              <w:rPr>
                <w:rFonts w:asciiTheme="minorHAnsi" w:hAnsiTheme="minorHAnsi"/>
                <w:sz w:val="24"/>
              </w:rPr>
            </w:pPr>
          </w:p>
          <w:p w14:paraId="06CC91BC" w14:textId="77777777" w:rsidR="00E93294" w:rsidRPr="00646CF5" w:rsidRDefault="00E93294" w:rsidP="00A7243C">
            <w:pPr>
              <w:rPr>
                <w:rFonts w:asciiTheme="minorHAnsi" w:eastAsia="Trebuchet MS" w:hAnsiTheme="minorHAnsi" w:cstheme="minorHAnsi"/>
              </w:rPr>
            </w:pPr>
            <w:r w:rsidRPr="00646CF5">
              <w:rPr>
                <w:rFonts w:asciiTheme="minorHAnsi" w:eastAsia="Trebuchet MS" w:hAnsiTheme="minorHAnsi" w:cstheme="minorHAnsi"/>
              </w:rPr>
              <w:t>Revision Skills - Exam preparation</w:t>
            </w:r>
          </w:p>
          <w:p w14:paraId="30BCBB7D" w14:textId="5A8A184A" w:rsidR="00E93294" w:rsidRPr="00E93294" w:rsidRDefault="00E93294" w:rsidP="00E93294">
            <w:pPr>
              <w:pStyle w:val="ListParagraph"/>
              <w:numPr>
                <w:ilvl w:val="0"/>
                <w:numId w:val="1"/>
              </w:numPr>
              <w:rPr>
                <w:rFonts w:asciiTheme="minorHAnsi" w:eastAsia="Trebuchet MS" w:hAnsiTheme="minorHAnsi" w:cstheme="minorHAnsi"/>
              </w:rPr>
            </w:pPr>
            <w:r w:rsidRPr="00646CF5">
              <w:rPr>
                <w:rFonts w:asciiTheme="minorHAnsi" w:eastAsia="Trebuchet MS" w:hAnsiTheme="minorHAnsi" w:cstheme="minorHAnsi"/>
              </w:rPr>
              <w:t>Practical issues – revision timetables, revision skills, revision environmen</w:t>
            </w:r>
            <w:r>
              <w:rPr>
                <w:rFonts w:asciiTheme="minorHAnsi" w:eastAsia="Trebuchet MS" w:hAnsiTheme="minorHAnsi" w:cstheme="minorHAnsi"/>
              </w:rPr>
              <w:t>t</w:t>
            </w:r>
          </w:p>
          <w:p w14:paraId="15C25052" w14:textId="77777777" w:rsidR="00E93294" w:rsidRDefault="00E93294" w:rsidP="00A7243C">
            <w:pPr>
              <w:pStyle w:val="Tabletext"/>
              <w:rPr>
                <w:rFonts w:asciiTheme="minorHAnsi" w:hAnsiTheme="minorHAnsi"/>
                <w:szCs w:val="20"/>
              </w:rPr>
            </w:pPr>
          </w:p>
          <w:p w14:paraId="5A9019A0" w14:textId="0891F0C4" w:rsidR="00E93294" w:rsidRPr="004A1140" w:rsidRDefault="00E93294" w:rsidP="00A7243C">
            <w:pPr>
              <w:pStyle w:val="Tabletext"/>
              <w:rPr>
                <w:rFonts w:asciiTheme="minorHAnsi" w:hAnsiTheme="minorHAnsi"/>
                <w:b/>
                <w:sz w:val="28"/>
                <w:szCs w:val="28"/>
                <w:u w:val="single"/>
              </w:rPr>
            </w:pPr>
            <w:r w:rsidRPr="004A1140">
              <w:rPr>
                <w:rFonts w:asciiTheme="minorHAnsi" w:hAnsiTheme="minorHAnsi"/>
                <w:b/>
                <w:sz w:val="28"/>
                <w:szCs w:val="28"/>
                <w:u w:val="single"/>
              </w:rPr>
              <w:t>R</w:t>
            </w:r>
            <w:r>
              <w:rPr>
                <w:rFonts w:asciiTheme="minorHAnsi" w:hAnsiTheme="minorHAnsi"/>
                <w:b/>
                <w:sz w:val="28"/>
                <w:szCs w:val="28"/>
                <w:u w:val="single"/>
              </w:rPr>
              <w:t>SE</w:t>
            </w:r>
          </w:p>
          <w:p w14:paraId="65340609" w14:textId="77777777" w:rsidR="00E93294" w:rsidRPr="004A1140" w:rsidRDefault="00E93294" w:rsidP="00E93294">
            <w:pPr>
              <w:pStyle w:val="Tabletext"/>
              <w:numPr>
                <w:ilvl w:val="0"/>
                <w:numId w:val="1"/>
              </w:numPr>
              <w:rPr>
                <w:rFonts w:asciiTheme="minorHAnsi" w:hAnsiTheme="minorHAnsi"/>
                <w:bCs/>
                <w:sz w:val="24"/>
              </w:rPr>
            </w:pPr>
            <w:r w:rsidRPr="004A1140">
              <w:rPr>
                <w:rFonts w:asciiTheme="minorHAnsi" w:hAnsiTheme="minorHAnsi"/>
                <w:b/>
                <w:sz w:val="24"/>
              </w:rPr>
              <w:t xml:space="preserve">Online safety </w:t>
            </w:r>
            <w:r w:rsidRPr="004A1140">
              <w:rPr>
                <w:rFonts w:asciiTheme="minorHAnsi" w:hAnsiTheme="minorHAnsi"/>
                <w:bCs/>
                <w:sz w:val="24"/>
              </w:rPr>
              <w:t>- grooming</w:t>
            </w:r>
          </w:p>
          <w:p w14:paraId="17D86B3A" w14:textId="77777777" w:rsidR="00E93294" w:rsidRPr="004A1140" w:rsidRDefault="00E93294" w:rsidP="00E93294">
            <w:pPr>
              <w:pStyle w:val="Tabletext"/>
              <w:numPr>
                <w:ilvl w:val="0"/>
                <w:numId w:val="1"/>
              </w:numPr>
              <w:rPr>
                <w:rFonts w:asciiTheme="minorHAnsi" w:hAnsiTheme="minorHAnsi"/>
                <w:sz w:val="24"/>
              </w:rPr>
            </w:pPr>
            <w:r w:rsidRPr="004A1140">
              <w:rPr>
                <w:rFonts w:asciiTheme="minorHAnsi" w:hAnsiTheme="minorHAnsi"/>
                <w:sz w:val="24"/>
              </w:rPr>
              <w:t>Abusive relationships</w:t>
            </w:r>
          </w:p>
          <w:p w14:paraId="64964F62" w14:textId="77777777" w:rsidR="00E93294" w:rsidRPr="004A1140" w:rsidRDefault="00E93294" w:rsidP="00E93294">
            <w:pPr>
              <w:pStyle w:val="Tabletext"/>
              <w:numPr>
                <w:ilvl w:val="0"/>
                <w:numId w:val="1"/>
              </w:numPr>
              <w:rPr>
                <w:rFonts w:asciiTheme="minorHAnsi" w:hAnsiTheme="minorHAnsi"/>
                <w:sz w:val="24"/>
              </w:rPr>
            </w:pPr>
            <w:r w:rsidRPr="004A1140">
              <w:rPr>
                <w:rFonts w:asciiTheme="minorHAnsi" w:hAnsiTheme="minorHAnsi"/>
                <w:sz w:val="24"/>
              </w:rPr>
              <w:t>Domestic abuse</w:t>
            </w:r>
          </w:p>
          <w:p w14:paraId="75704F18" w14:textId="77777777" w:rsidR="00E93294" w:rsidRPr="004A1140" w:rsidRDefault="00E93294" w:rsidP="00E93294">
            <w:pPr>
              <w:pStyle w:val="Tabletext"/>
              <w:numPr>
                <w:ilvl w:val="0"/>
                <w:numId w:val="1"/>
              </w:numPr>
              <w:rPr>
                <w:rFonts w:asciiTheme="minorHAnsi" w:hAnsiTheme="minorHAnsi"/>
                <w:sz w:val="24"/>
              </w:rPr>
            </w:pPr>
            <w:r w:rsidRPr="004A1140">
              <w:rPr>
                <w:rFonts w:asciiTheme="minorHAnsi" w:hAnsiTheme="minorHAnsi"/>
                <w:sz w:val="24"/>
              </w:rPr>
              <w:t>Forced marriage</w:t>
            </w:r>
          </w:p>
          <w:p w14:paraId="70974C85" w14:textId="77777777" w:rsidR="00E93294" w:rsidRPr="004A1140" w:rsidRDefault="00E93294" w:rsidP="00E93294">
            <w:pPr>
              <w:pStyle w:val="Tabletext"/>
              <w:numPr>
                <w:ilvl w:val="0"/>
                <w:numId w:val="1"/>
              </w:numPr>
              <w:rPr>
                <w:rFonts w:asciiTheme="minorHAnsi" w:hAnsiTheme="minorHAnsi"/>
                <w:sz w:val="24"/>
              </w:rPr>
            </w:pPr>
            <w:r w:rsidRPr="004A1140">
              <w:rPr>
                <w:rFonts w:asciiTheme="minorHAnsi" w:hAnsiTheme="minorHAnsi"/>
                <w:sz w:val="24"/>
              </w:rPr>
              <w:t>Consent issues</w:t>
            </w:r>
          </w:p>
          <w:p w14:paraId="775F6D72" w14:textId="77777777" w:rsidR="00E93294" w:rsidRPr="004A1140" w:rsidRDefault="00E93294" w:rsidP="00E93294">
            <w:pPr>
              <w:pStyle w:val="Tabletext"/>
              <w:numPr>
                <w:ilvl w:val="0"/>
                <w:numId w:val="1"/>
              </w:numPr>
              <w:rPr>
                <w:rFonts w:asciiTheme="minorHAnsi" w:hAnsiTheme="minorHAnsi"/>
                <w:sz w:val="24"/>
              </w:rPr>
            </w:pPr>
            <w:r w:rsidRPr="004A1140">
              <w:rPr>
                <w:rFonts w:asciiTheme="minorHAnsi" w:hAnsiTheme="minorHAnsi"/>
                <w:sz w:val="24"/>
              </w:rPr>
              <w:t>Adoption and fostering</w:t>
            </w:r>
          </w:p>
          <w:p w14:paraId="22F6943E" w14:textId="77777777" w:rsidR="00E93294" w:rsidRPr="00C552E8" w:rsidRDefault="00E93294" w:rsidP="00A7243C">
            <w:pPr>
              <w:pStyle w:val="Tabletext"/>
              <w:rPr>
                <w:rFonts w:asciiTheme="minorHAnsi" w:hAnsiTheme="minorHAnsi"/>
                <w:szCs w:val="20"/>
              </w:rPr>
            </w:pP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FC3733" w14:textId="4E220DEF" w:rsidR="00E93294" w:rsidRPr="00E93294" w:rsidRDefault="00E93294" w:rsidP="00A7243C">
            <w:pPr>
              <w:pStyle w:val="Tabletext"/>
              <w:rPr>
                <w:rFonts w:asciiTheme="minorHAnsi" w:hAnsiTheme="minorHAnsi"/>
                <w:sz w:val="28"/>
                <w:szCs w:val="28"/>
                <w:u w:val="single"/>
              </w:rPr>
            </w:pPr>
            <w:r w:rsidRPr="004A1140">
              <w:rPr>
                <w:rFonts w:asciiTheme="minorHAnsi" w:hAnsiTheme="minorHAnsi"/>
                <w:b/>
                <w:sz w:val="28"/>
                <w:szCs w:val="28"/>
                <w:u w:val="single"/>
              </w:rPr>
              <w:t xml:space="preserve">Living in the Wider World </w:t>
            </w:r>
          </w:p>
          <w:p w14:paraId="44DE9E02" w14:textId="77777777" w:rsidR="00E93294" w:rsidRPr="00D45733" w:rsidRDefault="00E93294" w:rsidP="00A7243C">
            <w:pPr>
              <w:rPr>
                <w:rFonts w:asciiTheme="minorHAnsi" w:hAnsiTheme="minorHAnsi" w:cs="Arial"/>
                <w:b/>
                <w:color w:val="auto"/>
                <w:lang w:eastAsia="en-US"/>
              </w:rPr>
            </w:pPr>
            <w:r w:rsidRPr="00D45733">
              <w:rPr>
                <w:rFonts w:asciiTheme="minorHAnsi" w:hAnsiTheme="minorHAnsi" w:cs="Arial"/>
                <w:b/>
                <w:color w:val="auto"/>
                <w:lang w:eastAsia="en-US"/>
              </w:rPr>
              <w:t>Careers</w:t>
            </w:r>
          </w:p>
          <w:p w14:paraId="2B607D95" w14:textId="77777777" w:rsidR="00E93294" w:rsidRPr="00D45733" w:rsidRDefault="00E93294" w:rsidP="00E93294">
            <w:pPr>
              <w:pStyle w:val="Tabletext"/>
              <w:numPr>
                <w:ilvl w:val="0"/>
                <w:numId w:val="1"/>
              </w:numPr>
              <w:rPr>
                <w:rFonts w:asciiTheme="minorHAnsi" w:hAnsiTheme="minorHAnsi"/>
                <w:sz w:val="24"/>
              </w:rPr>
            </w:pPr>
            <w:r w:rsidRPr="00D45733">
              <w:rPr>
                <w:rFonts w:asciiTheme="minorHAnsi" w:hAnsiTheme="minorHAnsi"/>
                <w:sz w:val="24"/>
              </w:rPr>
              <w:t xml:space="preserve">Networking evening (Feb/March) </w:t>
            </w:r>
          </w:p>
          <w:p w14:paraId="2FBE8237" w14:textId="77777777" w:rsidR="00E93294" w:rsidRPr="00D45733" w:rsidRDefault="00E93294" w:rsidP="00E93294">
            <w:pPr>
              <w:pStyle w:val="Tabletext"/>
              <w:numPr>
                <w:ilvl w:val="0"/>
                <w:numId w:val="1"/>
              </w:numPr>
              <w:rPr>
                <w:rFonts w:asciiTheme="minorHAnsi" w:hAnsiTheme="minorHAnsi"/>
                <w:sz w:val="24"/>
              </w:rPr>
            </w:pPr>
            <w:r w:rsidRPr="00D45733">
              <w:rPr>
                <w:rFonts w:asciiTheme="minorHAnsi" w:hAnsiTheme="minorHAnsi"/>
                <w:sz w:val="24"/>
              </w:rPr>
              <w:t>Work experience preparation</w:t>
            </w:r>
          </w:p>
          <w:p w14:paraId="3A963D97" w14:textId="3AFA5024" w:rsidR="00E93294" w:rsidRPr="00D45733" w:rsidRDefault="00E93294" w:rsidP="00A7243C">
            <w:pPr>
              <w:pStyle w:val="Tabletext"/>
              <w:rPr>
                <w:rFonts w:asciiTheme="minorHAnsi" w:hAnsiTheme="minorHAnsi"/>
                <w:sz w:val="24"/>
              </w:rPr>
            </w:pPr>
            <w:r>
              <w:rPr>
                <w:rFonts w:asciiTheme="minorHAnsi" w:hAnsiTheme="minorHAnsi"/>
                <w:sz w:val="24"/>
              </w:rPr>
              <w:t xml:space="preserve">Safer </w:t>
            </w:r>
            <w:proofErr w:type="gramStart"/>
            <w:r>
              <w:rPr>
                <w:rFonts w:asciiTheme="minorHAnsi" w:hAnsiTheme="minorHAnsi"/>
                <w:sz w:val="24"/>
              </w:rPr>
              <w:t>Internet day</w:t>
            </w:r>
            <w:proofErr w:type="gramEnd"/>
          </w:p>
          <w:p w14:paraId="30C599E1" w14:textId="77777777" w:rsidR="00E93294" w:rsidRPr="00D45733" w:rsidRDefault="00E93294" w:rsidP="00A7243C">
            <w:pPr>
              <w:pStyle w:val="Tabletext"/>
              <w:rPr>
                <w:rFonts w:asciiTheme="minorHAnsi" w:hAnsiTheme="minorHAnsi"/>
                <w:b/>
                <w:sz w:val="24"/>
              </w:rPr>
            </w:pPr>
            <w:r w:rsidRPr="00D45733">
              <w:rPr>
                <w:rFonts w:asciiTheme="minorHAnsi" w:hAnsiTheme="minorHAnsi"/>
                <w:b/>
                <w:sz w:val="24"/>
              </w:rPr>
              <w:t>Economics</w:t>
            </w:r>
          </w:p>
          <w:p w14:paraId="27AD2648"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Income and Expenditure Introduction- credit and debit</w:t>
            </w:r>
          </w:p>
          <w:p w14:paraId="38A24DF5"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Budgeting - being financially savvy and keeping to a personal budget</w:t>
            </w:r>
          </w:p>
          <w:p w14:paraId="45957384"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 xml:space="preserve">Payslips, </w:t>
            </w:r>
            <w:proofErr w:type="gramStart"/>
            <w:r w:rsidRPr="00D45733">
              <w:rPr>
                <w:rFonts w:ascii="Calibri" w:eastAsia="Calibri" w:hAnsi="Calibri"/>
              </w:rPr>
              <w:t>tax</w:t>
            </w:r>
            <w:proofErr w:type="gramEnd"/>
            <w:r w:rsidRPr="00D45733">
              <w:rPr>
                <w:rFonts w:ascii="Calibri" w:eastAsia="Calibri" w:hAnsi="Calibri"/>
              </w:rPr>
              <w:t xml:space="preserve"> and national insurance.</w:t>
            </w:r>
          </w:p>
          <w:p w14:paraId="117D5BAF"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Public money - how it's spent nationally and locally.</w:t>
            </w:r>
          </w:p>
          <w:p w14:paraId="1132FC0E"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Saving, investing and pensions - how to plan for a secure financial future.</w:t>
            </w:r>
          </w:p>
          <w:p w14:paraId="6BFC5064"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Personal finance and debt- managing your finances sensibly.</w:t>
            </w:r>
          </w:p>
          <w:p w14:paraId="49A50C15" w14:textId="77777777" w:rsidR="00E93294" w:rsidRPr="00D45733" w:rsidRDefault="00E93294" w:rsidP="00E93294">
            <w:pPr>
              <w:pStyle w:val="ListParagraph"/>
              <w:numPr>
                <w:ilvl w:val="0"/>
                <w:numId w:val="4"/>
              </w:numPr>
              <w:rPr>
                <w:rFonts w:ascii="Calibri" w:eastAsia="Calibri" w:hAnsi="Calibri"/>
              </w:rPr>
            </w:pPr>
            <w:r w:rsidRPr="00D45733">
              <w:rPr>
                <w:rFonts w:ascii="Calibri" w:eastAsia="Calibri" w:hAnsi="Calibri"/>
              </w:rPr>
              <w:t>Financial products- debit cards, loans, credit cards, bank accounts, what are they for and how do we use them.</w:t>
            </w:r>
          </w:p>
          <w:p w14:paraId="5BCD4FED" w14:textId="77777777" w:rsidR="00E93294" w:rsidRPr="00C552E8" w:rsidRDefault="00E93294" w:rsidP="00A7243C">
            <w:pPr>
              <w:pStyle w:val="Tabletext"/>
              <w:rPr>
                <w:rFonts w:asciiTheme="minorHAnsi" w:hAnsiTheme="minorHAnsi"/>
                <w:szCs w:val="20"/>
              </w:rPr>
            </w:pPr>
          </w:p>
          <w:p w14:paraId="6E80302E" w14:textId="77777777" w:rsidR="00E93294" w:rsidRPr="00D0122C" w:rsidRDefault="00E93294" w:rsidP="00A7243C">
            <w:pPr>
              <w:rPr>
                <w:rFonts w:asciiTheme="minorHAnsi" w:eastAsia="Trebuchet MS" w:hAnsiTheme="minorHAnsi" w:cstheme="minorHAnsi"/>
                <w:b/>
                <w:bCs/>
                <w:sz w:val="28"/>
                <w:szCs w:val="28"/>
                <w:u w:val="single"/>
              </w:rPr>
            </w:pPr>
            <w:r w:rsidRPr="00D0122C">
              <w:rPr>
                <w:rFonts w:asciiTheme="minorHAnsi" w:eastAsia="Trebuchet MS" w:hAnsiTheme="minorHAnsi" w:cstheme="minorHAnsi"/>
                <w:b/>
                <w:bCs/>
                <w:sz w:val="28"/>
                <w:szCs w:val="28"/>
                <w:u w:val="single"/>
              </w:rPr>
              <w:t>Health and Well Being:</w:t>
            </w:r>
          </w:p>
          <w:p w14:paraId="46C542EE" w14:textId="77777777" w:rsidR="00E93294" w:rsidRPr="00C47698" w:rsidRDefault="00E93294" w:rsidP="00E93294">
            <w:pPr>
              <w:pStyle w:val="ListParagraph"/>
              <w:numPr>
                <w:ilvl w:val="0"/>
                <w:numId w:val="5"/>
              </w:numPr>
              <w:rPr>
                <w:rFonts w:asciiTheme="minorHAnsi" w:eastAsia="Trebuchet MS" w:hAnsiTheme="minorHAnsi" w:cstheme="minorHAnsi"/>
              </w:rPr>
            </w:pPr>
            <w:r w:rsidRPr="00C47698">
              <w:rPr>
                <w:rFonts w:asciiTheme="minorHAnsi" w:eastAsia="Trebuchet MS" w:hAnsiTheme="minorHAnsi" w:cstheme="minorHAnsi"/>
              </w:rPr>
              <w:t>Children’s Mental Health Week</w:t>
            </w:r>
          </w:p>
          <w:p w14:paraId="18A585CC" w14:textId="77777777" w:rsidR="00E93294" w:rsidRPr="00C37220" w:rsidRDefault="00E93294" w:rsidP="00A7243C">
            <w:pPr>
              <w:rPr>
                <w:rFonts w:asciiTheme="minorHAnsi" w:eastAsia="Trebuchet MS" w:hAnsiTheme="minorHAnsi" w:cstheme="minorHAnsi"/>
                <w:szCs w:val="20"/>
              </w:rPr>
            </w:pPr>
          </w:p>
        </w:tc>
        <w:tc>
          <w:tcPr>
            <w:tcW w:w="4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0A94B7" w14:textId="77777777" w:rsidR="00E93294" w:rsidRPr="00C37220" w:rsidRDefault="00E93294" w:rsidP="00A7243C">
            <w:pPr>
              <w:pStyle w:val="Tabletext"/>
              <w:rPr>
                <w:rFonts w:asciiTheme="minorHAnsi" w:hAnsiTheme="minorHAnsi"/>
                <w:b/>
                <w:sz w:val="28"/>
                <w:szCs w:val="28"/>
                <w:u w:val="single"/>
              </w:rPr>
            </w:pPr>
            <w:r w:rsidRPr="00C37220">
              <w:rPr>
                <w:rFonts w:asciiTheme="minorHAnsi" w:hAnsiTheme="minorHAnsi"/>
                <w:b/>
                <w:sz w:val="28"/>
                <w:szCs w:val="28"/>
                <w:u w:val="single"/>
              </w:rPr>
              <w:t xml:space="preserve">Health and Wellbeing </w:t>
            </w:r>
          </w:p>
          <w:p w14:paraId="2DF7ED66" w14:textId="77777777" w:rsidR="00E93294" w:rsidRPr="00C37220" w:rsidRDefault="00E93294" w:rsidP="00E93294">
            <w:pPr>
              <w:pStyle w:val="ListParagraph"/>
              <w:numPr>
                <w:ilvl w:val="0"/>
                <w:numId w:val="2"/>
              </w:numPr>
              <w:rPr>
                <w:rFonts w:asciiTheme="minorHAnsi" w:eastAsia="Trebuchet MS" w:hAnsiTheme="minorHAnsi" w:cstheme="minorHAnsi"/>
              </w:rPr>
            </w:pPr>
            <w:r w:rsidRPr="00C37220">
              <w:rPr>
                <w:rFonts w:asciiTheme="minorHAnsi" w:eastAsia="Trebuchet MS" w:hAnsiTheme="minorHAnsi" w:cstheme="minorHAnsi"/>
              </w:rPr>
              <w:t>Promoting Self-esteem and coping with stress</w:t>
            </w:r>
          </w:p>
          <w:p w14:paraId="1B5B2F62" w14:textId="77777777" w:rsidR="00E93294" w:rsidRDefault="00E93294" w:rsidP="00A7243C">
            <w:pPr>
              <w:rPr>
                <w:rFonts w:asciiTheme="minorHAnsi" w:eastAsia="Trebuchet MS" w:hAnsiTheme="minorHAnsi" w:cstheme="minorHAnsi"/>
                <w:sz w:val="20"/>
                <w:szCs w:val="20"/>
              </w:rPr>
            </w:pPr>
          </w:p>
          <w:p w14:paraId="14358777" w14:textId="77777777" w:rsidR="00E93294" w:rsidRPr="00C37220" w:rsidRDefault="00E93294" w:rsidP="00A7243C">
            <w:pPr>
              <w:rPr>
                <w:rFonts w:asciiTheme="minorHAnsi" w:eastAsia="Trebuchet MS" w:hAnsiTheme="minorHAnsi" w:cstheme="minorHAnsi"/>
                <w:b/>
                <w:sz w:val="28"/>
                <w:szCs w:val="28"/>
                <w:u w:val="single"/>
              </w:rPr>
            </w:pPr>
            <w:r w:rsidRPr="00C37220">
              <w:rPr>
                <w:rFonts w:asciiTheme="minorHAnsi" w:eastAsia="Trebuchet MS" w:hAnsiTheme="minorHAnsi" w:cstheme="minorHAnsi"/>
                <w:b/>
                <w:sz w:val="28"/>
                <w:szCs w:val="28"/>
                <w:u w:val="single"/>
              </w:rPr>
              <w:t xml:space="preserve">Living in the Wider World: </w:t>
            </w:r>
          </w:p>
          <w:p w14:paraId="649A90EF" w14:textId="77777777" w:rsidR="00E93294" w:rsidRPr="00C37220" w:rsidRDefault="00E93294" w:rsidP="00E93294">
            <w:pPr>
              <w:pStyle w:val="ListParagraph"/>
              <w:numPr>
                <w:ilvl w:val="0"/>
                <w:numId w:val="3"/>
              </w:numPr>
              <w:rPr>
                <w:rFonts w:asciiTheme="minorHAnsi" w:eastAsia="Trebuchet MS" w:hAnsiTheme="minorHAnsi" w:cstheme="minorHAnsi"/>
              </w:rPr>
            </w:pPr>
            <w:r w:rsidRPr="00C37220">
              <w:rPr>
                <w:rFonts w:asciiTheme="minorHAnsi" w:eastAsia="Trebuchet MS" w:hAnsiTheme="minorHAnsi" w:cstheme="minorHAnsi"/>
              </w:rPr>
              <w:t>Revision Skills - Exam preparation</w:t>
            </w:r>
          </w:p>
          <w:p w14:paraId="18B6FD37" w14:textId="77777777" w:rsidR="00E93294" w:rsidRPr="00C37220" w:rsidRDefault="00E93294" w:rsidP="00E93294">
            <w:pPr>
              <w:pStyle w:val="ListParagraph"/>
              <w:numPr>
                <w:ilvl w:val="0"/>
                <w:numId w:val="2"/>
              </w:numPr>
              <w:rPr>
                <w:rFonts w:asciiTheme="minorHAnsi" w:eastAsia="Trebuchet MS" w:hAnsiTheme="minorHAnsi" w:cstheme="minorHAnsi"/>
              </w:rPr>
            </w:pPr>
            <w:r w:rsidRPr="00C37220">
              <w:rPr>
                <w:rFonts w:asciiTheme="minorHAnsi" w:eastAsia="Trebuchet MS" w:hAnsiTheme="minorHAnsi" w:cstheme="minorHAnsi"/>
              </w:rPr>
              <w:t>Practical issues – revision timetables, revision skills, revision environment</w:t>
            </w:r>
          </w:p>
          <w:p w14:paraId="3F1CD908" w14:textId="04B6CAE9" w:rsidR="00E93294" w:rsidRDefault="00E93294" w:rsidP="00A7243C">
            <w:pPr>
              <w:rPr>
                <w:rFonts w:asciiTheme="minorHAnsi" w:eastAsia="Trebuchet MS" w:hAnsiTheme="minorHAnsi" w:cstheme="minorHAnsi"/>
                <w:b/>
              </w:rPr>
            </w:pPr>
          </w:p>
          <w:p w14:paraId="6B025C35" w14:textId="77777777" w:rsidR="00E93294" w:rsidRPr="00C37220" w:rsidRDefault="00E93294" w:rsidP="00E93294">
            <w:pPr>
              <w:rPr>
                <w:rFonts w:asciiTheme="minorHAnsi" w:eastAsia="Trebuchet MS" w:hAnsiTheme="minorHAnsi" w:cstheme="minorHAnsi"/>
                <w:b/>
                <w:bCs/>
                <w:sz w:val="28"/>
                <w:szCs w:val="28"/>
              </w:rPr>
            </w:pPr>
            <w:r w:rsidRPr="00C37220">
              <w:rPr>
                <w:rFonts w:asciiTheme="minorHAnsi" w:eastAsia="Trebuchet MS" w:hAnsiTheme="minorHAnsi" w:cstheme="minorHAnsi"/>
                <w:b/>
                <w:bCs/>
                <w:sz w:val="28"/>
                <w:szCs w:val="28"/>
              </w:rPr>
              <w:t>GCSE Exams</w:t>
            </w:r>
          </w:p>
          <w:p w14:paraId="73930A63" w14:textId="77777777" w:rsidR="00E93294" w:rsidRPr="00C37220" w:rsidRDefault="00E93294" w:rsidP="00A7243C">
            <w:pPr>
              <w:rPr>
                <w:rFonts w:asciiTheme="minorHAnsi" w:eastAsia="Trebuchet MS" w:hAnsiTheme="minorHAnsi" w:cstheme="minorHAnsi"/>
                <w:b/>
              </w:rPr>
            </w:pPr>
          </w:p>
          <w:p w14:paraId="50BEEEA2" w14:textId="77777777" w:rsidR="00E93294" w:rsidRPr="00C37220" w:rsidRDefault="00E93294" w:rsidP="00A7243C">
            <w:pPr>
              <w:rPr>
                <w:rFonts w:asciiTheme="minorHAnsi" w:eastAsia="Trebuchet MS" w:hAnsiTheme="minorHAnsi" w:cstheme="minorHAnsi"/>
                <w:b/>
              </w:rPr>
            </w:pPr>
            <w:r w:rsidRPr="00C37220">
              <w:rPr>
                <w:rFonts w:asciiTheme="minorHAnsi" w:eastAsia="Trebuchet MS" w:hAnsiTheme="minorHAnsi" w:cstheme="minorHAnsi"/>
                <w:b/>
              </w:rPr>
              <w:t>Careers</w:t>
            </w:r>
          </w:p>
          <w:p w14:paraId="47D597D0" w14:textId="77777777" w:rsidR="00E93294" w:rsidRPr="00C37220" w:rsidRDefault="00E93294" w:rsidP="00E93294">
            <w:pPr>
              <w:pStyle w:val="ListParagraph"/>
              <w:numPr>
                <w:ilvl w:val="0"/>
                <w:numId w:val="2"/>
              </w:numPr>
              <w:rPr>
                <w:rFonts w:asciiTheme="minorHAnsi" w:eastAsia="Trebuchet MS" w:hAnsiTheme="minorHAnsi" w:cstheme="minorHAnsi"/>
              </w:rPr>
            </w:pPr>
            <w:r w:rsidRPr="00C37220">
              <w:rPr>
                <w:rFonts w:asciiTheme="minorHAnsi" w:eastAsia="Trebuchet MS" w:hAnsiTheme="minorHAnsi" w:cstheme="minorHAnsi"/>
              </w:rPr>
              <w:t>Work Experience Week</w:t>
            </w:r>
          </w:p>
          <w:p w14:paraId="4C6F2819" w14:textId="77777777" w:rsidR="00E93294" w:rsidRPr="00C552E8" w:rsidRDefault="00E93294" w:rsidP="00A7243C">
            <w:pPr>
              <w:rPr>
                <w:rFonts w:asciiTheme="minorHAnsi" w:eastAsia="Trebuchet MS" w:hAnsiTheme="minorHAnsi" w:cstheme="minorHAnsi"/>
                <w:sz w:val="20"/>
                <w:szCs w:val="20"/>
              </w:rPr>
            </w:pPr>
          </w:p>
          <w:p w14:paraId="5F622ABC" w14:textId="77777777" w:rsidR="00E93294" w:rsidRPr="00C552E8" w:rsidRDefault="00E93294" w:rsidP="00A7243C">
            <w:pPr>
              <w:pStyle w:val="Tabletext"/>
              <w:rPr>
                <w:rFonts w:asciiTheme="minorHAnsi" w:hAnsiTheme="minorHAnsi"/>
                <w:szCs w:val="20"/>
              </w:rPr>
            </w:pPr>
          </w:p>
          <w:p w14:paraId="464AD1D9" w14:textId="77777777" w:rsidR="00E93294" w:rsidRPr="00C552E8" w:rsidRDefault="00E93294" w:rsidP="00A7243C">
            <w:pPr>
              <w:rPr>
                <w:rFonts w:asciiTheme="minorHAnsi" w:eastAsia="Trebuchet MS" w:hAnsiTheme="minorHAnsi" w:cstheme="minorHAnsi"/>
                <w:sz w:val="20"/>
                <w:szCs w:val="20"/>
              </w:rPr>
            </w:pPr>
          </w:p>
          <w:p w14:paraId="3F614AC6" w14:textId="77777777" w:rsidR="00E93294" w:rsidRPr="00C552E8" w:rsidRDefault="00E93294" w:rsidP="00A7243C">
            <w:pPr>
              <w:rPr>
                <w:rFonts w:asciiTheme="minorHAnsi" w:eastAsia="Trebuchet MS" w:hAnsiTheme="minorHAnsi" w:cstheme="minorHAnsi"/>
                <w:sz w:val="20"/>
                <w:szCs w:val="20"/>
              </w:rPr>
            </w:pPr>
          </w:p>
          <w:p w14:paraId="127E58B6" w14:textId="77777777" w:rsidR="00E93294" w:rsidRPr="00C552E8" w:rsidRDefault="00E93294" w:rsidP="00A7243C">
            <w:pPr>
              <w:rPr>
                <w:rFonts w:asciiTheme="minorHAnsi" w:eastAsia="Trebuchet MS" w:hAnsiTheme="minorHAnsi" w:cstheme="minorHAnsi"/>
                <w:sz w:val="20"/>
                <w:szCs w:val="20"/>
              </w:rPr>
            </w:pPr>
          </w:p>
        </w:tc>
      </w:tr>
    </w:tbl>
    <w:p w14:paraId="33235A2C" w14:textId="77777777" w:rsidR="00E93294" w:rsidRDefault="00E93294"/>
    <w:sectPr w:rsidR="00E93294">
      <w:headerReference w:type="default" r:id="rId7"/>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170D" w14:textId="77777777" w:rsidR="00786076" w:rsidRDefault="00786076" w:rsidP="00E93294">
      <w:r>
        <w:separator/>
      </w:r>
    </w:p>
  </w:endnote>
  <w:endnote w:type="continuationSeparator" w:id="0">
    <w:p w14:paraId="04A30A43" w14:textId="77777777" w:rsidR="00786076" w:rsidRDefault="00786076" w:rsidP="00E9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5AA6" w14:textId="77777777" w:rsidR="00786076" w:rsidRDefault="00786076" w:rsidP="00E93294">
      <w:r>
        <w:separator/>
      </w:r>
    </w:p>
  </w:footnote>
  <w:footnote w:type="continuationSeparator" w:id="0">
    <w:p w14:paraId="7DF9A069" w14:textId="77777777" w:rsidR="00786076" w:rsidRDefault="00786076" w:rsidP="00E9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0EA" w14:textId="76945F05" w:rsidR="00E93294" w:rsidRDefault="00786076" w:rsidP="00E93294">
    <w:pPr>
      <w:pStyle w:val="Header"/>
      <w:tabs>
        <w:tab w:val="clear" w:pos="4513"/>
        <w:tab w:val="clear" w:pos="9026"/>
        <w:tab w:val="right" w:pos="14884"/>
      </w:tabs>
      <w:jc w:val="center"/>
      <w:rPr>
        <w:rFonts w:asciiTheme="minorHAnsi" w:eastAsia="Trebuchet MS" w:hAnsiTheme="minorHAnsi" w:cstheme="minorHAnsi"/>
        <w:bCs/>
        <w:sz w:val="28"/>
        <w:szCs w:val="22"/>
      </w:rPr>
    </w:pPr>
    <w:r>
      <w:rPr>
        <w:rFonts w:ascii="Calibri" w:hAnsi="Calibri" w:cs="Calibri"/>
        <w:noProof/>
      </w:rPr>
      <w:drawing>
        <wp:anchor distT="0" distB="0" distL="114300" distR="114300" simplePos="0" relativeHeight="251659264" behindDoc="1" locked="0" layoutInCell="1" allowOverlap="1" wp14:anchorId="70895B6F" wp14:editId="6085B605">
          <wp:simplePos x="0" y="0"/>
          <wp:positionH relativeFrom="column">
            <wp:posOffset>8686165</wp:posOffset>
          </wp:positionH>
          <wp:positionV relativeFrom="paragraph">
            <wp:posOffset>-269875</wp:posOffset>
          </wp:positionV>
          <wp:extent cx="871855" cy="554355"/>
          <wp:effectExtent l="0" t="0" r="4445" b="0"/>
          <wp:wrapNone/>
          <wp:docPr id="1"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rebuchet MS" w:hAnsiTheme="minorHAnsi" w:cstheme="minorHAnsi"/>
        <w:bCs/>
        <w:sz w:val="28"/>
        <w:szCs w:val="22"/>
      </w:rPr>
      <w:t xml:space="preserve">Radnor House Sevenoaks - Curriculum </w:t>
    </w:r>
    <w:r>
      <w:rPr>
        <w:rFonts w:asciiTheme="minorHAnsi" w:eastAsia="Trebuchet MS" w:hAnsiTheme="minorHAnsi" w:cstheme="minorHAnsi"/>
        <w:bCs/>
        <w:sz w:val="28"/>
        <w:szCs w:val="22"/>
      </w:rPr>
      <w:t>Overview:</w:t>
    </w:r>
  </w:p>
  <w:p w14:paraId="4344EEC9" w14:textId="350E39E1" w:rsidR="00E93294" w:rsidRDefault="00786076" w:rsidP="00E93294">
    <w:pPr>
      <w:pStyle w:val="Header"/>
      <w:tabs>
        <w:tab w:val="clear" w:pos="4513"/>
        <w:tab w:val="clear" w:pos="9026"/>
        <w:tab w:val="right" w:pos="14884"/>
      </w:tabs>
      <w:jc w:val="center"/>
      <w:rPr>
        <w:rFonts w:asciiTheme="minorHAnsi" w:eastAsia="Trebuchet MS" w:hAnsiTheme="minorHAnsi" w:cstheme="minorHAnsi"/>
        <w:bCs/>
        <w:sz w:val="28"/>
        <w:szCs w:val="22"/>
      </w:rPr>
    </w:pPr>
    <w:r>
      <w:rPr>
        <w:rFonts w:asciiTheme="minorHAnsi" w:eastAsia="Trebuchet MS" w:hAnsiTheme="minorHAnsi" w:cstheme="minorHAnsi"/>
        <w:bCs/>
        <w:sz w:val="28"/>
        <w:szCs w:val="22"/>
      </w:rPr>
      <w:t>Personal, Social, Health and Economic Education</w:t>
    </w:r>
  </w:p>
  <w:p w14:paraId="202B31B2" w14:textId="234904AC" w:rsidR="00FD6ADA" w:rsidRDefault="00786076" w:rsidP="00E93294">
    <w:pPr>
      <w:pStyle w:val="Header"/>
      <w:tabs>
        <w:tab w:val="clear" w:pos="4513"/>
        <w:tab w:val="clear" w:pos="9026"/>
        <w:tab w:val="right" w:pos="14884"/>
      </w:tabs>
      <w:jc w:val="center"/>
      <w:rPr>
        <w:rFonts w:asciiTheme="minorHAnsi" w:eastAsia="Trebuchet MS" w:hAnsiTheme="minorHAnsi" w:cstheme="minorHAnsi"/>
        <w:bCs/>
        <w:sz w:val="28"/>
        <w:szCs w:val="22"/>
      </w:rPr>
    </w:pPr>
    <w:r>
      <w:rPr>
        <w:rFonts w:asciiTheme="minorHAnsi" w:eastAsia="Trebuchet MS" w:hAnsiTheme="minorHAnsi" w:cstheme="minorHAnsi"/>
        <w:bCs/>
        <w:sz w:val="28"/>
        <w:szCs w:val="22"/>
      </w:rPr>
      <w:t>Year 11</w:t>
    </w:r>
  </w:p>
  <w:p w14:paraId="341E305D" w14:textId="77777777" w:rsidR="00FD6ADA" w:rsidRDefault="00786076">
    <w:pPr>
      <w:pStyle w:val="Header"/>
      <w:tabs>
        <w:tab w:val="clear" w:pos="4513"/>
        <w:tab w:val="clear" w:pos="9026"/>
        <w:tab w:val="right" w:pos="148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439D"/>
    <w:multiLevelType w:val="hybridMultilevel"/>
    <w:tmpl w:val="2572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F7893"/>
    <w:multiLevelType w:val="hybridMultilevel"/>
    <w:tmpl w:val="C0565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5407D"/>
    <w:multiLevelType w:val="hybridMultilevel"/>
    <w:tmpl w:val="C576D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D4367"/>
    <w:multiLevelType w:val="hybridMultilevel"/>
    <w:tmpl w:val="D48A5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94A4B"/>
    <w:multiLevelType w:val="hybridMultilevel"/>
    <w:tmpl w:val="4C4C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94"/>
    <w:rsid w:val="00786076"/>
    <w:rsid w:val="00A6762F"/>
    <w:rsid w:val="00E9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AAE4"/>
  <w15:chartTrackingRefBased/>
  <w15:docId w15:val="{F771581D-03C3-4187-B80A-A55919F9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94"/>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94"/>
    <w:pPr>
      <w:ind w:left="720"/>
      <w:contextualSpacing/>
    </w:pPr>
  </w:style>
  <w:style w:type="paragraph" w:styleId="Header">
    <w:name w:val="header"/>
    <w:basedOn w:val="Normal"/>
    <w:link w:val="HeaderChar"/>
    <w:uiPriority w:val="99"/>
    <w:unhideWhenUsed/>
    <w:rsid w:val="00E93294"/>
    <w:pPr>
      <w:tabs>
        <w:tab w:val="center" w:pos="4513"/>
        <w:tab w:val="right" w:pos="9026"/>
      </w:tabs>
    </w:pPr>
  </w:style>
  <w:style w:type="character" w:customStyle="1" w:styleId="HeaderChar">
    <w:name w:val="Header Char"/>
    <w:basedOn w:val="DefaultParagraphFont"/>
    <w:link w:val="Header"/>
    <w:uiPriority w:val="99"/>
    <w:rsid w:val="00E93294"/>
    <w:rPr>
      <w:rFonts w:ascii="Times New Roman" w:eastAsia="Times New Roman" w:hAnsi="Times New Roman" w:cs="Times New Roman"/>
      <w:color w:val="000000"/>
      <w:sz w:val="24"/>
      <w:szCs w:val="24"/>
      <w:lang w:eastAsia="en-GB"/>
    </w:rPr>
  </w:style>
  <w:style w:type="paragraph" w:customStyle="1" w:styleId="Tabletext">
    <w:name w:val="Table text"/>
    <w:rsid w:val="00E93294"/>
    <w:pPr>
      <w:spacing w:before="80" w:after="60" w:line="240" w:lineRule="atLeast"/>
    </w:pPr>
    <w:rPr>
      <w:rFonts w:ascii="Verdana" w:eastAsia="Times New Roman" w:hAnsi="Verdana" w:cs="Arial"/>
      <w:sz w:val="20"/>
      <w:szCs w:val="24"/>
    </w:rPr>
  </w:style>
  <w:style w:type="paragraph" w:styleId="NormalWeb">
    <w:name w:val="Normal (Web)"/>
    <w:basedOn w:val="Normal"/>
    <w:uiPriority w:val="99"/>
    <w:semiHidden/>
    <w:unhideWhenUsed/>
    <w:rsid w:val="00E93294"/>
    <w:pPr>
      <w:spacing w:after="300" w:line="360" w:lineRule="atLeast"/>
    </w:pPr>
    <w:rPr>
      <w:color w:val="777777"/>
    </w:rPr>
  </w:style>
  <w:style w:type="paragraph" w:styleId="Footer">
    <w:name w:val="footer"/>
    <w:basedOn w:val="Normal"/>
    <w:link w:val="FooterChar"/>
    <w:uiPriority w:val="99"/>
    <w:unhideWhenUsed/>
    <w:rsid w:val="00E93294"/>
    <w:pPr>
      <w:tabs>
        <w:tab w:val="center" w:pos="4513"/>
        <w:tab w:val="right" w:pos="9026"/>
      </w:tabs>
    </w:pPr>
  </w:style>
  <w:style w:type="character" w:customStyle="1" w:styleId="FooterChar">
    <w:name w:val="Footer Char"/>
    <w:basedOn w:val="DefaultParagraphFont"/>
    <w:link w:val="Footer"/>
    <w:uiPriority w:val="99"/>
    <w:rsid w:val="00E93294"/>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Mosedale</dc:creator>
  <cp:keywords/>
  <dc:description/>
  <cp:lastModifiedBy>Sarah Mosedale</cp:lastModifiedBy>
  <cp:revision>2</cp:revision>
  <dcterms:created xsi:type="dcterms:W3CDTF">2021-09-29T11:00:00Z</dcterms:created>
  <dcterms:modified xsi:type="dcterms:W3CDTF">2021-09-29T11:05:00Z</dcterms:modified>
</cp:coreProperties>
</file>